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D7" w:rsidRPr="003D0583" w:rsidRDefault="00330FD7" w:rsidP="003D0583">
      <w:pPr>
        <w:shd w:val="clear" w:color="auto" w:fill="FFFFFF"/>
        <w:jc w:val="center"/>
      </w:pPr>
      <w:r w:rsidRPr="003D0583">
        <w:rPr>
          <w:b/>
          <w:bCs/>
        </w:rPr>
        <w:t>Методика </w:t>
      </w:r>
      <w:r w:rsidRPr="003D0583">
        <w:rPr>
          <w:rStyle w:val="a3"/>
        </w:rPr>
        <w:t>расчета арендной платы за пользование земельными участками, государственная собственность на которые не разграничена  и земельными участками, находящимися в собственности городского округа Иваново, расположенными на территории  города Иваново</w:t>
      </w:r>
    </w:p>
    <w:p w:rsidR="00330FD7" w:rsidRPr="003D0583" w:rsidRDefault="00330FD7" w:rsidP="00330FD7">
      <w:pPr>
        <w:shd w:val="clear" w:color="auto" w:fill="FFFFFF"/>
        <w:jc w:val="center"/>
        <w:rPr>
          <w:color w:val="676767"/>
        </w:rPr>
      </w:pPr>
      <w:r w:rsidRPr="003D0583">
        <w:rPr>
          <w:color w:val="676767"/>
        </w:rPr>
        <w:t> </w:t>
      </w:r>
    </w:p>
    <w:p w:rsidR="00227A99" w:rsidRDefault="00227A99" w:rsidP="00227A99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tab/>
      </w:r>
      <w:r w:rsidRPr="00227A99">
        <w:t xml:space="preserve">На территории города Иванова Порядок определения размера арендной платы за предоставленные в аренду земельные участки, государственная собственность на которые не разграничена, утвержден постановлением Правительства Ивановской области от 25.08.2008 № 225-п с применением </w:t>
      </w:r>
      <w:r w:rsidRPr="00227A99">
        <w:rPr>
          <w:rFonts w:eastAsiaTheme="minorHAnsi"/>
          <w:lang w:eastAsia="en-US"/>
        </w:rPr>
        <w:t>корректирующих коэффициентов по виду разрешенного использования земельных участков, утвержденных решением Ивановской городской Думы от 01.11.2006 № 257.</w:t>
      </w:r>
    </w:p>
    <w:p w:rsidR="00B86F93" w:rsidRPr="00B86F93" w:rsidRDefault="00B86F93" w:rsidP="00B86F93">
      <w:pPr>
        <w:autoSpaceDE w:val="0"/>
        <w:autoSpaceDN w:val="0"/>
        <w:adjustRightInd w:val="0"/>
        <w:ind w:firstLine="708"/>
        <w:jc w:val="both"/>
      </w:pPr>
      <w:r w:rsidRPr="00B86F93">
        <w:t>Порядок расчета арендной платы за земельные участки, находящиеся в муниципальной собственности городского округа Иваново, утвержден решением Ивановской городской Думы от 01.11.2006 № 257.</w:t>
      </w:r>
    </w:p>
    <w:p w:rsidR="00B86F93" w:rsidRPr="00B86F93" w:rsidRDefault="00B86F93" w:rsidP="00B86F93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227A99" w:rsidRPr="00B86F93" w:rsidRDefault="00227A99" w:rsidP="00B86F93">
      <w:pPr>
        <w:autoSpaceDE w:val="0"/>
        <w:autoSpaceDN w:val="0"/>
        <w:adjustRightInd w:val="0"/>
        <w:ind w:firstLine="709"/>
        <w:jc w:val="both"/>
      </w:pPr>
      <w:r w:rsidRPr="00B86F93">
        <w:t>В соответствии с вышеуказанными порядками арендная плата за год за пользование земельным участком рассчитывается ежегодно по формуле:</w:t>
      </w:r>
    </w:p>
    <w:p w:rsidR="00227A99" w:rsidRPr="00B86F93" w:rsidRDefault="00227A99" w:rsidP="00B86F93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3D0583" w:rsidRPr="00B86F93" w:rsidRDefault="003D0583" w:rsidP="00B86F93">
      <w:pPr>
        <w:autoSpaceDE w:val="0"/>
        <w:autoSpaceDN w:val="0"/>
        <w:adjustRightInd w:val="0"/>
        <w:ind w:firstLine="709"/>
        <w:jc w:val="both"/>
      </w:pPr>
      <w:r w:rsidRPr="00B86F93">
        <w:t xml:space="preserve">АП = </w:t>
      </w:r>
      <w:r w:rsidR="00B86F93" w:rsidRPr="00B86F93">
        <w:rPr>
          <w:shd w:val="clear" w:color="auto" w:fill="FFFFFF"/>
        </w:rPr>
        <w:t xml:space="preserve">УПКСЗУ </w:t>
      </w:r>
      <w:proofErr w:type="spellStart"/>
      <w:r w:rsidR="00B86F93" w:rsidRPr="00B86F93">
        <w:rPr>
          <w:shd w:val="clear" w:color="auto" w:fill="FFFFFF"/>
        </w:rPr>
        <w:t>x</w:t>
      </w:r>
      <w:proofErr w:type="spellEnd"/>
      <w:r w:rsidR="00B86F93" w:rsidRPr="00B86F93">
        <w:rPr>
          <w:shd w:val="clear" w:color="auto" w:fill="FFFFFF"/>
        </w:rPr>
        <w:t xml:space="preserve"> S </w:t>
      </w:r>
      <w:r w:rsidRPr="00B86F93">
        <w:t xml:space="preserve"> </w:t>
      </w:r>
      <w:proofErr w:type="spellStart"/>
      <w:r w:rsidRPr="00B86F93">
        <w:t>x</w:t>
      </w:r>
      <w:proofErr w:type="spellEnd"/>
      <w:r w:rsidRPr="00B86F93">
        <w:t xml:space="preserve"> </w:t>
      </w:r>
      <w:proofErr w:type="spellStart"/>
      <w:r w:rsidRPr="00B86F93">
        <w:t>Ккор</w:t>
      </w:r>
      <w:proofErr w:type="spellEnd"/>
      <w:r w:rsidRPr="00B86F93">
        <w:t xml:space="preserve">. </w:t>
      </w:r>
      <w:proofErr w:type="spellStart"/>
      <w:r w:rsidRPr="00B86F93">
        <w:t>x</w:t>
      </w:r>
      <w:proofErr w:type="spellEnd"/>
      <w:proofErr w:type="gramStart"/>
      <w:r w:rsidRPr="00B86F93">
        <w:t xml:space="preserve"> К</w:t>
      </w:r>
      <w:proofErr w:type="gramEnd"/>
      <w:r w:rsidRPr="00B86F93">
        <w:t>, где:</w:t>
      </w:r>
    </w:p>
    <w:p w:rsidR="003D0583" w:rsidRPr="00227A99" w:rsidRDefault="003D0583" w:rsidP="00227A99">
      <w:pPr>
        <w:autoSpaceDE w:val="0"/>
        <w:autoSpaceDN w:val="0"/>
        <w:adjustRightInd w:val="0"/>
        <w:ind w:firstLine="709"/>
        <w:jc w:val="both"/>
      </w:pPr>
      <w:r w:rsidRPr="00227A99">
        <w:t>АП - арендная плата за год, руб.;</w:t>
      </w:r>
    </w:p>
    <w:p w:rsidR="00B86F93" w:rsidRPr="00B86F93" w:rsidRDefault="00B86F93" w:rsidP="00B86F93">
      <w:pPr>
        <w:shd w:val="clear" w:color="auto" w:fill="FFFFFF"/>
        <w:ind w:firstLine="540"/>
        <w:jc w:val="both"/>
      </w:pPr>
      <w:r>
        <w:t xml:space="preserve">   </w:t>
      </w:r>
      <w:r w:rsidRPr="00B86F93">
        <w:t>УПКСЗУ - удельный показатель кадастровой стоимости земельного участка, руб./кв. м;</w:t>
      </w:r>
    </w:p>
    <w:p w:rsidR="00B86F93" w:rsidRPr="00B86F93" w:rsidRDefault="00B86F93" w:rsidP="00B86F93">
      <w:pPr>
        <w:shd w:val="clear" w:color="auto" w:fill="FFFFFF"/>
        <w:ind w:firstLine="540"/>
        <w:jc w:val="both"/>
      </w:pPr>
      <w:r>
        <w:t xml:space="preserve">   </w:t>
      </w:r>
      <w:r w:rsidRPr="00B86F93">
        <w:t>S - площадь земельного участка, кв. м;</w:t>
      </w:r>
    </w:p>
    <w:p w:rsidR="003D0583" w:rsidRPr="00227A99" w:rsidRDefault="003D0583" w:rsidP="00227A99">
      <w:pPr>
        <w:autoSpaceDE w:val="0"/>
        <w:autoSpaceDN w:val="0"/>
        <w:adjustRightInd w:val="0"/>
        <w:ind w:firstLine="709"/>
        <w:jc w:val="both"/>
      </w:pPr>
      <w:proofErr w:type="spellStart"/>
      <w:r w:rsidRPr="00227A99">
        <w:t>Ккор</w:t>
      </w:r>
      <w:proofErr w:type="spellEnd"/>
      <w:r w:rsidRPr="00227A99">
        <w:t>. - корректирующий коэффициент, устанавливаемый и дифференцируемый в зависимости от категории и разрешенного использования земельного участка;</w:t>
      </w:r>
    </w:p>
    <w:p w:rsidR="003D0583" w:rsidRDefault="003D0583" w:rsidP="00227A99">
      <w:pPr>
        <w:autoSpaceDE w:val="0"/>
        <w:autoSpaceDN w:val="0"/>
        <w:adjustRightInd w:val="0"/>
        <w:ind w:firstLine="709"/>
        <w:jc w:val="both"/>
      </w:pPr>
      <w:proofErr w:type="gramStart"/>
      <w:r w:rsidRPr="00227A99"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  <w:proofErr w:type="gramEnd"/>
    </w:p>
    <w:p w:rsidR="008B302C" w:rsidRDefault="008B302C" w:rsidP="008B302C">
      <w:pPr>
        <w:autoSpaceDE w:val="0"/>
        <w:autoSpaceDN w:val="0"/>
        <w:adjustRightInd w:val="0"/>
        <w:ind w:firstLine="539"/>
        <w:jc w:val="both"/>
      </w:pPr>
    </w:p>
    <w:p w:rsidR="008B302C" w:rsidRPr="008B302C" w:rsidRDefault="008B302C" w:rsidP="008B302C">
      <w:pPr>
        <w:autoSpaceDE w:val="0"/>
        <w:autoSpaceDN w:val="0"/>
        <w:adjustRightInd w:val="0"/>
        <w:ind w:firstLine="539"/>
        <w:jc w:val="both"/>
      </w:pPr>
      <w:r w:rsidRPr="008B302C">
        <w:t>Значение</w:t>
      </w:r>
      <w:proofErr w:type="gramStart"/>
      <w:r w:rsidRPr="008B302C">
        <w:t xml:space="preserve"> К</w:t>
      </w:r>
      <w:proofErr w:type="gramEnd"/>
      <w:r w:rsidRPr="008B302C">
        <w:t xml:space="preserve">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размере, равном 1.</w:t>
      </w:r>
    </w:p>
    <w:p w:rsidR="008B302C" w:rsidRPr="008B302C" w:rsidRDefault="008B302C" w:rsidP="008B302C">
      <w:pPr>
        <w:autoSpaceDE w:val="0"/>
        <w:autoSpaceDN w:val="0"/>
        <w:adjustRightInd w:val="0"/>
        <w:ind w:firstLine="539"/>
        <w:jc w:val="both"/>
      </w:pPr>
      <w:r w:rsidRPr="008B302C">
        <w:t>В остальных случаях значение</w:t>
      </w:r>
      <w:proofErr w:type="gramStart"/>
      <w:r w:rsidRPr="008B302C">
        <w:t xml:space="preserve"> К</w:t>
      </w:r>
      <w:proofErr w:type="gramEnd"/>
      <w:r w:rsidRPr="008B302C">
        <w:t xml:space="preserve"> определяется по формуле:</w:t>
      </w:r>
    </w:p>
    <w:p w:rsidR="008B302C" w:rsidRPr="008B302C" w:rsidRDefault="008B302C" w:rsidP="008B302C">
      <w:pPr>
        <w:autoSpaceDE w:val="0"/>
        <w:autoSpaceDN w:val="0"/>
        <w:adjustRightInd w:val="0"/>
        <w:ind w:firstLine="540"/>
        <w:jc w:val="both"/>
      </w:pPr>
      <w:r w:rsidRPr="008B302C">
        <w:t>К = К</w:t>
      </w:r>
      <w:proofErr w:type="gramStart"/>
      <w:r w:rsidRPr="008B302C">
        <w:t>1</w:t>
      </w:r>
      <w:proofErr w:type="gramEnd"/>
      <w:r w:rsidRPr="008B302C">
        <w:t xml:space="preserve"> </w:t>
      </w:r>
      <w:proofErr w:type="spellStart"/>
      <w:r w:rsidRPr="008B302C">
        <w:t>x</w:t>
      </w:r>
      <w:proofErr w:type="spellEnd"/>
      <w:r w:rsidRPr="008B302C">
        <w:t xml:space="preserve"> К2 </w:t>
      </w:r>
      <w:proofErr w:type="spellStart"/>
      <w:r w:rsidRPr="008B302C">
        <w:t>x</w:t>
      </w:r>
      <w:proofErr w:type="spellEnd"/>
      <w:r w:rsidRPr="008B302C">
        <w:t xml:space="preserve"> ... </w:t>
      </w:r>
      <w:proofErr w:type="spellStart"/>
      <w:r w:rsidRPr="008B302C">
        <w:t>x</w:t>
      </w:r>
      <w:proofErr w:type="spellEnd"/>
      <w:r w:rsidRPr="008B302C">
        <w:t xml:space="preserve"> </w:t>
      </w:r>
      <w:proofErr w:type="spellStart"/>
      <w:r w:rsidRPr="008B302C">
        <w:t>Кn</w:t>
      </w:r>
      <w:proofErr w:type="spellEnd"/>
      <w:r w:rsidRPr="008B302C">
        <w:t>, где:</w:t>
      </w:r>
    </w:p>
    <w:p w:rsidR="008B302C" w:rsidRPr="008B302C" w:rsidRDefault="008B302C" w:rsidP="008B302C">
      <w:pPr>
        <w:autoSpaceDE w:val="0"/>
        <w:autoSpaceDN w:val="0"/>
        <w:adjustRightInd w:val="0"/>
        <w:ind w:firstLine="539"/>
        <w:jc w:val="both"/>
      </w:pPr>
      <w:r w:rsidRPr="008B302C">
        <w:t>К</w:t>
      </w:r>
      <w:proofErr w:type="gramStart"/>
      <w:r w:rsidRPr="008B302C">
        <w:t>1</w:t>
      </w:r>
      <w:proofErr w:type="gramEnd"/>
      <w:r w:rsidRPr="008B302C">
        <w:t xml:space="preserve">, К2, ..., </w:t>
      </w:r>
      <w:proofErr w:type="spellStart"/>
      <w:r w:rsidRPr="008B302C">
        <w:t>Кn</w:t>
      </w:r>
      <w:proofErr w:type="spellEnd"/>
      <w:r w:rsidRPr="008B302C">
        <w:t xml:space="preserve"> - годовые индексы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(установленные по состоянию на декабрь предыдущего года и опубликованные на официальном сайте Федеральной службы государственной статистики </w:t>
      </w:r>
      <w:proofErr w:type="spellStart"/>
      <w:r w:rsidRPr="008B302C">
        <w:t>www.gks.ru</w:t>
      </w:r>
      <w:proofErr w:type="spellEnd"/>
      <w:r w:rsidRPr="008B302C">
        <w:t>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8B302C" w:rsidRPr="00227A99" w:rsidRDefault="008B302C" w:rsidP="00227A99">
      <w:pPr>
        <w:autoSpaceDE w:val="0"/>
        <w:autoSpaceDN w:val="0"/>
        <w:adjustRightInd w:val="0"/>
        <w:ind w:firstLine="709"/>
        <w:jc w:val="both"/>
      </w:pPr>
    </w:p>
    <w:p w:rsidR="00330FD7" w:rsidRPr="00227A99" w:rsidRDefault="00B86F93" w:rsidP="00227A99">
      <w:pPr>
        <w:shd w:val="clear" w:color="auto" w:fill="FFFFFF"/>
        <w:jc w:val="both"/>
      </w:pPr>
      <w:r>
        <w:t>К</w:t>
      </w:r>
      <w:r w:rsidR="00330FD7" w:rsidRPr="00227A99">
        <w:t>оэффициент, учитывающий уровень инфляции:          </w:t>
      </w:r>
    </w:p>
    <w:p w:rsidR="00330FD7" w:rsidRPr="00227A99" w:rsidRDefault="00330FD7" w:rsidP="00227A99">
      <w:pPr>
        <w:shd w:val="clear" w:color="auto" w:fill="FFFFFF"/>
        <w:jc w:val="both"/>
      </w:pPr>
      <w:r w:rsidRPr="00227A99">
        <w:t>    201</w:t>
      </w:r>
      <w:r w:rsidR="00227A99" w:rsidRPr="00227A99">
        <w:t>7</w:t>
      </w:r>
      <w:r w:rsidRPr="00227A99">
        <w:t xml:space="preserve"> год - 1,</w:t>
      </w:r>
      <w:r w:rsidR="00227A99" w:rsidRPr="00227A99">
        <w:t>206</w:t>
      </w:r>
      <w:r w:rsidRPr="00227A99">
        <w:t>;</w:t>
      </w:r>
    </w:p>
    <w:p w:rsidR="00330FD7" w:rsidRPr="00227A99" w:rsidRDefault="00330FD7" w:rsidP="00227A99">
      <w:pPr>
        <w:shd w:val="clear" w:color="auto" w:fill="FFFFFF"/>
        <w:jc w:val="both"/>
      </w:pPr>
      <w:r w:rsidRPr="00227A99">
        <w:t>    201</w:t>
      </w:r>
      <w:r w:rsidR="00227A99" w:rsidRPr="00227A99">
        <w:t>8</w:t>
      </w:r>
      <w:r w:rsidRPr="00227A99">
        <w:t xml:space="preserve"> год-   1,</w:t>
      </w:r>
      <w:r w:rsidR="00227A99" w:rsidRPr="00227A99">
        <w:t>241</w:t>
      </w:r>
      <w:r w:rsidRPr="00227A99">
        <w:t>;</w:t>
      </w:r>
    </w:p>
    <w:p w:rsidR="00330FD7" w:rsidRPr="00227A99" w:rsidRDefault="00330FD7" w:rsidP="00227A99">
      <w:pPr>
        <w:shd w:val="clear" w:color="auto" w:fill="FFFFFF"/>
        <w:jc w:val="both"/>
      </w:pPr>
      <w:r w:rsidRPr="00227A99">
        <w:t>    201</w:t>
      </w:r>
      <w:r w:rsidR="00227A99" w:rsidRPr="00227A99">
        <w:t>9</w:t>
      </w:r>
      <w:r w:rsidRPr="00227A99">
        <w:t xml:space="preserve"> год-   1,</w:t>
      </w:r>
      <w:r w:rsidR="00227A99" w:rsidRPr="00227A99">
        <w:t>3045</w:t>
      </w:r>
      <w:r w:rsidRPr="00227A99">
        <w:t>;</w:t>
      </w:r>
    </w:p>
    <w:p w:rsidR="00330FD7" w:rsidRPr="00227A99" w:rsidRDefault="00330FD7" w:rsidP="00227A99">
      <w:pPr>
        <w:shd w:val="clear" w:color="auto" w:fill="FFFFFF"/>
        <w:jc w:val="both"/>
      </w:pPr>
      <w:r w:rsidRPr="00227A99">
        <w:t>    20</w:t>
      </w:r>
      <w:r w:rsidR="00227A99" w:rsidRPr="00227A99">
        <w:t>20 год -  1,3417;</w:t>
      </w:r>
    </w:p>
    <w:p w:rsidR="00227A99" w:rsidRPr="00227A99" w:rsidRDefault="00227A99" w:rsidP="00227A99">
      <w:pPr>
        <w:shd w:val="clear" w:color="auto" w:fill="FFFFFF"/>
        <w:jc w:val="both"/>
      </w:pPr>
      <w:r w:rsidRPr="00227A99">
        <w:t xml:space="preserve">    202</w:t>
      </w:r>
      <w:r w:rsidR="00B86F93">
        <w:t>1</w:t>
      </w:r>
      <w:r w:rsidRPr="00227A99">
        <w:t xml:space="preserve"> год -  1,4194;</w:t>
      </w:r>
    </w:p>
    <w:p w:rsidR="00227A99" w:rsidRDefault="00227A99" w:rsidP="00227A99">
      <w:pPr>
        <w:shd w:val="clear" w:color="auto" w:fill="FFFFFF"/>
        <w:jc w:val="both"/>
      </w:pPr>
      <w:r w:rsidRPr="00227A99">
        <w:t xml:space="preserve">    202</w:t>
      </w:r>
      <w:r w:rsidR="00B86F93">
        <w:t>2</w:t>
      </w:r>
      <w:r w:rsidR="00362FBB">
        <w:t xml:space="preserve"> год -  1,5613;</w:t>
      </w:r>
    </w:p>
    <w:p w:rsidR="00362FBB" w:rsidRPr="00227A99" w:rsidRDefault="00362FBB" w:rsidP="00227A99">
      <w:pPr>
        <w:shd w:val="clear" w:color="auto" w:fill="FFFFFF"/>
        <w:jc w:val="both"/>
      </w:pPr>
      <w:r>
        <w:lastRenderedPageBreak/>
        <w:t>2023 год – 1.</w:t>
      </w:r>
    </w:p>
    <w:p w:rsidR="00330FD7" w:rsidRPr="00227A99" w:rsidRDefault="00330FD7" w:rsidP="00227A99">
      <w:pPr>
        <w:pStyle w:val="a5"/>
        <w:shd w:val="clear" w:color="auto" w:fill="FFFFFF"/>
        <w:spacing w:before="0" w:beforeAutospacing="0" w:after="0" w:afterAutospacing="0"/>
      </w:pPr>
    </w:p>
    <w:p w:rsidR="00FE130C" w:rsidRDefault="00FE130C" w:rsidP="00FE130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 льготных категорий арендаторов</w:t>
      </w:r>
    </w:p>
    <w:p w:rsidR="00FE130C" w:rsidRDefault="00FE130C" w:rsidP="00FE13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lang w:eastAsia="en-US"/>
        </w:rPr>
        <w:t>Арендная плата устанавливается в отношении земельных участков, занятых жилищным фондом, гаражом и предоставленных для личного подсобного хозяйства, садоводства, огородничества или животноводства: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lang w:eastAsia="en-US"/>
        </w:rPr>
      </w:pPr>
      <w:bookmarkStart w:id="0" w:name="Par3"/>
      <w:bookmarkEnd w:id="0"/>
      <w:r w:rsidRPr="00FE130C">
        <w:rPr>
          <w:rFonts w:eastAsiaTheme="minorHAnsi"/>
          <w:b/>
          <w:lang w:eastAsia="en-US"/>
        </w:rPr>
        <w:t xml:space="preserve">1) в размере 10 копеек за 1 кв. м в год для </w:t>
      </w:r>
      <w:r>
        <w:rPr>
          <w:rFonts w:eastAsiaTheme="minorHAnsi"/>
          <w:b/>
          <w:lang w:eastAsia="en-US"/>
        </w:rPr>
        <w:t>физических</w:t>
      </w:r>
      <w:r w:rsidRPr="00FE130C">
        <w:rPr>
          <w:rFonts w:eastAsiaTheme="minorHAnsi"/>
          <w:b/>
          <w:lang w:eastAsia="en-US"/>
        </w:rPr>
        <w:t xml:space="preserve"> лиц: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lang w:eastAsia="en-US"/>
        </w:rPr>
        <w:t>Героев Советского Союза, Героев Российской Федерации, полных кавалеров ордена Славы;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lang w:eastAsia="en-US"/>
        </w:rPr>
        <w:t>инвалидов;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lang w:eastAsia="en-US"/>
        </w:rPr>
        <w:t>ветеранов Великой Отечественной войны, ветеранов боевых действий, а также приравненных к ним лиц;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FE130C">
        <w:rPr>
          <w:rFonts w:eastAsiaTheme="minorHAnsi"/>
          <w:lang w:eastAsia="en-US"/>
        </w:rPr>
        <w:t xml:space="preserve">физических лиц, имеющих право на получение социальной поддержки в соответствии с </w:t>
      </w:r>
      <w:hyperlink r:id="rId4" w:history="1">
        <w:r w:rsidRPr="00FE130C">
          <w:rPr>
            <w:rFonts w:eastAsiaTheme="minorHAnsi"/>
            <w:lang w:eastAsia="en-US"/>
          </w:rPr>
          <w:t>Законом</w:t>
        </w:r>
      </w:hyperlink>
      <w:r w:rsidRPr="00FE130C">
        <w:rPr>
          <w:rFonts w:eastAsiaTheme="minorHAnsi"/>
          <w:lang w:eastAsia="en-US"/>
        </w:rPr>
        <w:t xml:space="preserve"> Российской Федерации от 15.05.1991 </w:t>
      </w:r>
      <w:r>
        <w:rPr>
          <w:rFonts w:eastAsiaTheme="minorHAnsi"/>
          <w:lang w:eastAsia="en-US"/>
        </w:rPr>
        <w:t>№</w:t>
      </w:r>
      <w:r w:rsidRPr="00FE130C">
        <w:rPr>
          <w:rFonts w:eastAsiaTheme="minorHAnsi"/>
          <w:lang w:eastAsia="en-US"/>
        </w:rPr>
        <w:t xml:space="preserve"> 1244-1 </w:t>
      </w:r>
      <w:r>
        <w:rPr>
          <w:rFonts w:eastAsiaTheme="minorHAnsi"/>
          <w:lang w:eastAsia="en-US"/>
        </w:rPr>
        <w:t>«</w:t>
      </w:r>
      <w:r w:rsidRPr="00FE130C">
        <w:rPr>
          <w:rFonts w:eastAsiaTheme="minorHAnsi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eastAsiaTheme="minorHAnsi"/>
          <w:lang w:eastAsia="en-US"/>
        </w:rPr>
        <w:t>»</w:t>
      </w:r>
      <w:r w:rsidRPr="00FE130C">
        <w:rPr>
          <w:rFonts w:eastAsiaTheme="minorHAnsi"/>
          <w:lang w:eastAsia="en-US"/>
        </w:rPr>
        <w:t xml:space="preserve">, с федеральными законами от 26.11.1998 </w:t>
      </w:r>
      <w:hyperlink r:id="rId5" w:history="1">
        <w:r>
          <w:rPr>
            <w:rFonts w:eastAsiaTheme="minorHAnsi"/>
            <w:lang w:eastAsia="en-US"/>
          </w:rPr>
          <w:t>№</w:t>
        </w:r>
        <w:r w:rsidRPr="00FE130C">
          <w:rPr>
            <w:rFonts w:eastAsiaTheme="minorHAnsi"/>
            <w:lang w:eastAsia="en-US"/>
          </w:rPr>
          <w:t xml:space="preserve"> 175-ФЗ</w:t>
        </w:r>
      </w:hyperlink>
      <w:r w:rsidRPr="00FE130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FE130C">
        <w:rPr>
          <w:rFonts w:eastAsiaTheme="minorHAnsi"/>
          <w:lang w:eastAsia="en-US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rFonts w:eastAsiaTheme="minorHAnsi"/>
          <w:lang w:eastAsia="en-US"/>
        </w:rPr>
        <w:t>«</w:t>
      </w:r>
      <w:r w:rsidRPr="00FE130C">
        <w:rPr>
          <w:rFonts w:eastAsiaTheme="minorHAnsi"/>
          <w:lang w:eastAsia="en-US"/>
        </w:rPr>
        <w:t>Маяк</w:t>
      </w:r>
      <w:r>
        <w:rPr>
          <w:rFonts w:eastAsiaTheme="minorHAnsi"/>
          <w:lang w:eastAsia="en-US"/>
        </w:rPr>
        <w:t>»</w:t>
      </w:r>
      <w:r w:rsidRPr="00FE130C">
        <w:rPr>
          <w:rFonts w:eastAsiaTheme="minorHAnsi"/>
          <w:lang w:eastAsia="en-US"/>
        </w:rPr>
        <w:t xml:space="preserve"> и сбросов радиоактивных отходов в реку </w:t>
      </w:r>
      <w:proofErr w:type="spellStart"/>
      <w:r w:rsidRPr="00FE130C">
        <w:rPr>
          <w:rFonts w:eastAsiaTheme="minorHAnsi"/>
          <w:lang w:eastAsia="en-US"/>
        </w:rPr>
        <w:t>Теча</w:t>
      </w:r>
      <w:proofErr w:type="spellEnd"/>
      <w:proofErr w:type="gramEnd"/>
      <w:r>
        <w:rPr>
          <w:rFonts w:eastAsiaTheme="minorHAnsi"/>
          <w:lang w:eastAsia="en-US"/>
        </w:rPr>
        <w:t>»</w:t>
      </w:r>
      <w:r w:rsidRPr="00FE130C">
        <w:rPr>
          <w:rFonts w:eastAsiaTheme="minorHAnsi"/>
          <w:lang w:eastAsia="en-US"/>
        </w:rPr>
        <w:t xml:space="preserve">, от 10.01.2002 </w:t>
      </w:r>
      <w:hyperlink r:id="rId6" w:history="1">
        <w:r>
          <w:rPr>
            <w:rFonts w:eastAsiaTheme="minorHAnsi"/>
            <w:lang w:eastAsia="en-US"/>
          </w:rPr>
          <w:t>№</w:t>
        </w:r>
        <w:r w:rsidRPr="00FE130C">
          <w:rPr>
            <w:rFonts w:eastAsiaTheme="minorHAnsi"/>
            <w:lang w:eastAsia="en-US"/>
          </w:rPr>
          <w:t xml:space="preserve"> 2-ФЗ</w:t>
        </w:r>
      </w:hyperlink>
      <w:r w:rsidRPr="00FE130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FE130C">
        <w:rPr>
          <w:rFonts w:eastAsiaTheme="minorHAnsi"/>
          <w:lang w:eastAsia="en-US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eastAsiaTheme="minorHAnsi"/>
          <w:lang w:eastAsia="en-US"/>
        </w:rPr>
        <w:t>»</w:t>
      </w:r>
      <w:r w:rsidRPr="00FE130C">
        <w:rPr>
          <w:rFonts w:eastAsiaTheme="minorHAnsi"/>
          <w:lang w:eastAsia="en-US"/>
        </w:rPr>
        <w:t>;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lang w:eastAsia="en-US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lang w:eastAsia="en-US"/>
        </w:rPr>
        <w:t>физических лиц, получивших или перенесших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b/>
          <w:lang w:eastAsia="en-US"/>
        </w:rPr>
        <w:t>2) в размере 50 (пятидесяти) процентов от арендной платы</w:t>
      </w:r>
      <w:r w:rsidRPr="00FE130C">
        <w:rPr>
          <w:rFonts w:eastAsiaTheme="minorHAnsi"/>
          <w:lang w:eastAsia="en-US"/>
        </w:rPr>
        <w:t xml:space="preserve">, рассчитанной в соответствии с </w:t>
      </w:r>
      <w:r>
        <w:rPr>
          <w:rFonts w:eastAsiaTheme="minorHAnsi"/>
          <w:lang w:eastAsia="en-US"/>
        </w:rPr>
        <w:t>Методикой</w:t>
      </w:r>
      <w:r w:rsidRPr="00FE130C">
        <w:rPr>
          <w:rFonts w:eastAsiaTheme="minorHAnsi"/>
          <w:lang w:eastAsia="en-US"/>
        </w:rPr>
        <w:t xml:space="preserve">, для пенсионеров, не относящихся к лицам, указанным в </w:t>
      </w:r>
      <w:r>
        <w:rPr>
          <w:rFonts w:eastAsiaTheme="minorHAnsi"/>
          <w:lang w:eastAsia="en-US"/>
        </w:rPr>
        <w:t>пункте 1</w:t>
      </w:r>
      <w:r w:rsidRPr="00FE130C">
        <w:rPr>
          <w:rFonts w:eastAsiaTheme="minorHAnsi"/>
          <w:lang w:eastAsia="en-US"/>
        </w:rPr>
        <w:t>.</w:t>
      </w:r>
    </w:p>
    <w:p w:rsidR="00FE130C" w:rsidRP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E130C">
        <w:rPr>
          <w:rFonts w:eastAsiaTheme="minorHAnsi"/>
          <w:lang w:eastAsia="en-US"/>
        </w:rPr>
        <w:t xml:space="preserve">Данные ставки арендной платы применяются к указанным физическим лицам в отношении </w:t>
      </w:r>
      <w:r w:rsidRPr="00FE130C">
        <w:rPr>
          <w:rFonts w:eastAsiaTheme="minorHAnsi"/>
          <w:b/>
          <w:lang w:eastAsia="en-US"/>
        </w:rPr>
        <w:t>одного земельного участка каждого вида разрешенного использования</w:t>
      </w:r>
      <w:r w:rsidRPr="00FE130C">
        <w:rPr>
          <w:rFonts w:eastAsiaTheme="minorHAnsi"/>
          <w:lang w:eastAsia="en-US"/>
        </w:rPr>
        <w:t>, занятого гаражом, предоставленного для ведения личного подсобного хозяйства, садоводства, огородничества или животноводства (в том числе в составе гаражного, гаражно-строительного, иного потребительского кооператива, садоводческого некоммерческого товарищества, иной аналогичной организации), занятого жилищным фондом.</w:t>
      </w:r>
    </w:p>
    <w:p w:rsidR="00FE130C" w:rsidRDefault="00FE130C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FE130C">
        <w:rPr>
          <w:rFonts w:eastAsiaTheme="minorHAnsi"/>
          <w:b/>
          <w:lang w:eastAsia="en-US"/>
        </w:rPr>
        <w:t>) в размере 10 копеек за 1 кв. м для юридических лиц</w:t>
      </w:r>
      <w:r w:rsidRPr="00FE130C">
        <w:rPr>
          <w:rFonts w:eastAsiaTheme="minorHAnsi"/>
          <w:lang w:eastAsia="en-US"/>
        </w:rPr>
        <w:t xml:space="preserve">, освобожденных от уплаты земельного налога в соответствии со </w:t>
      </w:r>
      <w:hyperlink r:id="rId7" w:history="1">
        <w:r w:rsidRPr="00FE130C">
          <w:rPr>
            <w:rFonts w:eastAsiaTheme="minorHAnsi"/>
            <w:lang w:eastAsia="en-US"/>
          </w:rPr>
          <w:t>статьей 395</w:t>
        </w:r>
      </w:hyperlink>
      <w:r w:rsidRPr="00FE130C">
        <w:rPr>
          <w:rFonts w:eastAsiaTheme="minorHAnsi"/>
          <w:lang w:eastAsia="en-US"/>
        </w:rPr>
        <w:t xml:space="preserve"> Налогового кодекса Российской Федерации.</w:t>
      </w:r>
    </w:p>
    <w:p w:rsidR="004B25FD" w:rsidRDefault="004B25FD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4B25FD" w:rsidRDefault="004B25FD" w:rsidP="00FE130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sectPr w:rsidR="004B25FD" w:rsidSect="00A0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0D"/>
    <w:rsid w:val="00227A99"/>
    <w:rsid w:val="00330FD7"/>
    <w:rsid w:val="00362FBB"/>
    <w:rsid w:val="003D0583"/>
    <w:rsid w:val="004A232E"/>
    <w:rsid w:val="004B25FD"/>
    <w:rsid w:val="0052128A"/>
    <w:rsid w:val="00725677"/>
    <w:rsid w:val="0083180D"/>
    <w:rsid w:val="008B302C"/>
    <w:rsid w:val="00A02326"/>
    <w:rsid w:val="00B76EDE"/>
    <w:rsid w:val="00B86F93"/>
    <w:rsid w:val="00C55C51"/>
    <w:rsid w:val="00E21DE3"/>
    <w:rsid w:val="00E41632"/>
    <w:rsid w:val="00FE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0FD7"/>
    <w:rPr>
      <w:b/>
      <w:bCs/>
    </w:rPr>
  </w:style>
  <w:style w:type="paragraph" w:customStyle="1" w:styleId="ms-rtefontsize-1">
    <w:name w:val="ms-rtefontsize-1"/>
    <w:basedOn w:val="a"/>
    <w:rsid w:val="00330FD7"/>
    <w:pPr>
      <w:spacing w:before="100" w:beforeAutospacing="1" w:after="100" w:afterAutospacing="1"/>
    </w:pPr>
  </w:style>
  <w:style w:type="character" w:customStyle="1" w:styleId="ms-rtethemeforecolor-2-2">
    <w:name w:val="ms-rtethemeforecolor-2-2"/>
    <w:basedOn w:val="a0"/>
    <w:rsid w:val="00330FD7"/>
  </w:style>
  <w:style w:type="character" w:styleId="a4">
    <w:name w:val="Hyperlink"/>
    <w:basedOn w:val="a0"/>
    <w:uiPriority w:val="99"/>
    <w:semiHidden/>
    <w:unhideWhenUsed/>
    <w:rsid w:val="00330FD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0FD7"/>
    <w:pPr>
      <w:spacing w:before="100" w:beforeAutospacing="1" w:after="100" w:afterAutospacing="1"/>
    </w:pPr>
  </w:style>
  <w:style w:type="paragraph" w:customStyle="1" w:styleId="ms-rtethemefontface-1">
    <w:name w:val="ms-rtethemefontface-1"/>
    <w:basedOn w:val="a"/>
    <w:rsid w:val="00330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01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02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14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39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08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24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DCD8EBAF1AD503F1F8C3DFA7C2AB744BB66E33B4103586A54E6D567448A6968942EDAEDE810C96F6214F4EA8A78A44519CAAEFCAAp7t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DCD8EBAF1AD503F1F8C3DFA7C2AB744BA63ED3D4103586A54E6D567448A697A9476D6EEE707C23D2D52A1E5p8t8L" TargetMode="External"/><Relationship Id="rId5" Type="http://schemas.openxmlformats.org/officeDocument/2006/relationships/hyperlink" Target="consultantplus://offline/ref=99DDCD8EBAF1AD503F1F8C3DFA7C2AB744BA63EC354403586A54E6D567448A697A9476D6EEE707C23D2D52A1E5p8t8L" TargetMode="External"/><Relationship Id="rId4" Type="http://schemas.openxmlformats.org/officeDocument/2006/relationships/hyperlink" Target="consultantplus://offline/ref=99DDCD8EBAF1AD503F1F8C3DFA7C2AB744BA63ED3D4F03586A54E6D567448A697A9476D6EEE707C23D2D52A1E5p8t8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Кириллова</cp:lastModifiedBy>
  <cp:revision>13</cp:revision>
  <dcterms:created xsi:type="dcterms:W3CDTF">2022-06-06T10:53:00Z</dcterms:created>
  <dcterms:modified xsi:type="dcterms:W3CDTF">2023-09-22T12:52:00Z</dcterms:modified>
</cp:coreProperties>
</file>