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46" w:rsidRDefault="007C704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C7046" w:rsidRDefault="007C7046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C70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7046" w:rsidRDefault="007C7046">
            <w:pPr>
              <w:pStyle w:val="ConsPlusNormal"/>
            </w:pPr>
            <w:r>
              <w:t>2 октября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C7046" w:rsidRDefault="007C7046">
            <w:pPr>
              <w:pStyle w:val="ConsPlusNormal"/>
              <w:jc w:val="right"/>
            </w:pPr>
            <w:r>
              <w:t>N 45-ОЗ</w:t>
            </w:r>
          </w:p>
        </w:tc>
      </w:tr>
    </w:tbl>
    <w:p w:rsidR="007C7046" w:rsidRDefault="007C70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C7046" w:rsidRDefault="007C7046">
      <w:pPr>
        <w:pStyle w:val="ConsPlusNormal"/>
        <w:jc w:val="center"/>
      </w:pPr>
    </w:p>
    <w:p w:rsidR="007C7046" w:rsidRDefault="007C7046">
      <w:pPr>
        <w:pStyle w:val="ConsPlusTitle"/>
        <w:jc w:val="center"/>
      </w:pPr>
      <w:r>
        <w:t>ЗАКОН ИВАНОВСКОЙ ОБЛАСТИ</w:t>
      </w:r>
    </w:p>
    <w:p w:rsidR="007C7046" w:rsidRDefault="007C7046">
      <w:pPr>
        <w:pStyle w:val="ConsPlusTitle"/>
        <w:jc w:val="center"/>
      </w:pPr>
    </w:p>
    <w:p w:rsidR="007C7046" w:rsidRDefault="007C7046">
      <w:pPr>
        <w:pStyle w:val="ConsPlusTitle"/>
        <w:jc w:val="center"/>
      </w:pPr>
      <w:r>
        <w:t>О МОЛОДЕЖНОЙ ПОЛИТИКЕ В ИВАНОВСКОЙ ОБЛАСТИ</w:t>
      </w:r>
    </w:p>
    <w:p w:rsidR="007C7046" w:rsidRDefault="007C7046">
      <w:pPr>
        <w:pStyle w:val="ConsPlusNormal"/>
        <w:jc w:val="center"/>
      </w:pPr>
    </w:p>
    <w:p w:rsidR="007C7046" w:rsidRDefault="007C7046">
      <w:pPr>
        <w:pStyle w:val="ConsPlusNormal"/>
        <w:jc w:val="right"/>
      </w:pPr>
      <w:r>
        <w:t>Принят</w:t>
      </w:r>
    </w:p>
    <w:p w:rsidR="007C7046" w:rsidRDefault="007C7046">
      <w:pPr>
        <w:pStyle w:val="ConsPlusNormal"/>
        <w:jc w:val="right"/>
      </w:pPr>
      <w:r>
        <w:t>Ивановской областной Думой</w:t>
      </w:r>
    </w:p>
    <w:p w:rsidR="007C7046" w:rsidRDefault="007C7046">
      <w:pPr>
        <w:pStyle w:val="ConsPlusNormal"/>
        <w:jc w:val="right"/>
      </w:pPr>
      <w:r>
        <w:t>26 сентября 2024 года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 xml:space="preserve">Настоящий Закон принят в соответствии с федеральными законами от 28.06.1995 </w:t>
      </w:r>
      <w:hyperlink r:id="rId6">
        <w:r>
          <w:rPr>
            <w:color w:val="0000FF"/>
          </w:rPr>
          <w:t>N 98-ФЗ</w:t>
        </w:r>
      </w:hyperlink>
      <w:r>
        <w:t xml:space="preserve"> "О государственной поддержке молодежных и детских общественных объединений", от 11.08.1995 </w:t>
      </w:r>
      <w:hyperlink r:id="rId7">
        <w:r>
          <w:rPr>
            <w:color w:val="0000FF"/>
          </w:rPr>
          <w:t>N 135-ФЗ</w:t>
        </w:r>
      </w:hyperlink>
      <w:r>
        <w:t xml:space="preserve"> "О благотворительной деятельности и добровольчестве (волонтерстве)", от 30.12.2020 </w:t>
      </w:r>
      <w:hyperlink r:id="rId8">
        <w:r>
          <w:rPr>
            <w:color w:val="0000FF"/>
          </w:rPr>
          <w:t>N 489-ФЗ</w:t>
        </w:r>
      </w:hyperlink>
      <w:r>
        <w:t xml:space="preserve"> "О молодежной политике в Российской Федерации", от 14.07.2022 </w:t>
      </w:r>
      <w:hyperlink r:id="rId9">
        <w:r>
          <w:rPr>
            <w:color w:val="0000FF"/>
          </w:rPr>
          <w:t>N 261-ФЗ</w:t>
        </w:r>
      </w:hyperlink>
      <w:r>
        <w:t xml:space="preserve"> "О российском движении детей и молодежи", </w:t>
      </w:r>
      <w:hyperlink r:id="rId10">
        <w:r>
          <w:rPr>
            <w:color w:val="0000FF"/>
          </w:rPr>
          <w:t>Уставом</w:t>
        </w:r>
      </w:hyperlink>
      <w:r>
        <w:t xml:space="preserve"> Ивановской области в целях регулирования отношений, связанных с реализацией молодежной политики в Ивановской области.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1. Основные понятия, используемые в настоящем Законе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>1. В целях настоящего Закона используются следующие основные понятия: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1) молодежь, молодые граждане - социально-демографическая группа лиц в возрасте от 14 до 35 лет включительно (за исключением случаев, предусмотренных </w:t>
      </w:r>
      <w:hyperlink r:id="rId11">
        <w:r>
          <w:rPr>
            <w:color w:val="0000FF"/>
          </w:rPr>
          <w:t>частью 3 статьи 6</w:t>
        </w:r>
      </w:hyperlink>
      <w:r>
        <w:t xml:space="preserve"> Федерального закона от 30.12.2020 N 489-ФЗ "О молодежной политике в Российской Федерации (далее - Федеральный закон "О молодежной политике в Российской Федерации")), имеющих гражданство Российской Федерации, место жительства на территории Ивановской области;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2) молодежная политика в Ивановской области - комплекс мер нормативно-правового, финансово-экономического, организационно-управленческого, информационно-аналитического,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 органов государственной власти Ивановской области, органов местного самоуправления муниципальных образований Ивановской области (далее - органы местного самоуправления)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социально-экономического развития, глобальной конкурентоспособности, национальной безопасности Российской Федерации (далее - молодежная политика).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2. Иные понятия, используемые в настоящем Законе, применяются в значениях, определенных федеральными законами от 28.06.1995 </w:t>
      </w:r>
      <w:hyperlink r:id="rId12">
        <w:r>
          <w:rPr>
            <w:color w:val="0000FF"/>
          </w:rPr>
          <w:t>N 98-ФЗ</w:t>
        </w:r>
      </w:hyperlink>
      <w:r>
        <w:t xml:space="preserve"> "О государственной поддержке молодежных и детских общественных объединений" (далее - Федеральный закон "О государственной поддержке молодежных и детских общественных объединений"), от 11.08.1995 </w:t>
      </w:r>
      <w:hyperlink r:id="rId13">
        <w:r>
          <w:rPr>
            <w:color w:val="0000FF"/>
          </w:rPr>
          <w:t>N 135-ФЗ</w:t>
        </w:r>
      </w:hyperlink>
      <w:r>
        <w:t xml:space="preserve"> "О благотворительной деятельности и добровольчестве (волонтерстве)", "О молодежной политике в Российской Федерации", от 14.07.2022 </w:t>
      </w:r>
      <w:hyperlink r:id="rId14">
        <w:r>
          <w:rPr>
            <w:color w:val="0000FF"/>
          </w:rPr>
          <w:t>N 261-ФЗ</w:t>
        </w:r>
      </w:hyperlink>
      <w:r>
        <w:t xml:space="preserve"> "О российском движении детей и молодежи".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2. Правовая основа регулирования отношений в сфере молодежной политики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lastRenderedPageBreak/>
        <w:t xml:space="preserve">Правовую основу регулирования отношений в сфере молодежной политики составляют </w:t>
      </w:r>
      <w:hyperlink r:id="rId15">
        <w:r>
          <w:rPr>
            <w:color w:val="0000FF"/>
          </w:rPr>
          <w:t>Конституция</w:t>
        </w:r>
      </w:hyperlink>
      <w: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"О молодежной политике в Российской Федерации", а также другие федеральные законы, иные нормативные правовые акты Российской Федерации, законы и иные нормативные правовые акты Ивановской области и муниципальные правовые акты, содержащие нормы, регулирующие отношения в сфере реализации прав молодежи.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3. Цели и принципы молодежной политики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 xml:space="preserve">Молодежная политика реализуется в соответствии с целями и на основе принципов, установленных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молодежной политике в Российской Федерации".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4. Полномочия органов государственной власти Ивановской области в сфере молодежной политики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>1. К полномочиям Ивановской областной Думы в сфере молодежной политики относятся: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1) законодательное регулирование в сфере молодежной политики;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2) осуществление контроля за соблюдением и исполнением принятых законов Ивановской области в сфере молодежной политики.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2. К полномочиям Губернатора Ивановской области в сфере молодежной политики относятся: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1) распределение между исполнительными органами государственной власти Ивановской области полномочий в сфере молодежной политики;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2) определение исполнительного органа государственной власти Ивановской области, уполномоченного на ведение регионального реестра молодежных и детских общественных объединений Российской Федерации (далее - молодежные и детские объединения), пользующихся государственной поддержкой в Ивановской области;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3) определение исполнительного органа государственной власти Ивановской области, уполномоченного на организацию и осуществление мониторинга реализации молодежной политики на территории Ивановской области.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3. К полномочиям Правительства Ивановской области в сфере молодежной политики относятся: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1) реализация молодежной политики на территории Ивановской области;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2) разработка и реализация региональных и межмуниципальных программ по основным направлениям в сфере молодежной политики с учетом региональных социально-экономических, демографических, этнокультурных и других особенностей Ивановской области;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3) организация деятельности специалистов по работе с молодежью;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4) координация и контроль деятельности исполнительных органов государственной власти Ивановской области по вопросам реализации молодежной политики;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5) установление мер государственной поддержки в сфере молодежной политики, в том числе мер, направленных на создание и функционирование инфраструктуры молодежной политики, а также установление порядка их предоставления;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lastRenderedPageBreak/>
        <w:t>6) создание, реорганизация, ликвидация областных государственных учреждений, осуществляющих деятельность в сфере молодежной политики.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5. Полномочия органов местного самоуправления в сфере молодежной политики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 xml:space="preserve">Полномочия органов местного самоуправления в сфере молодежной политики определяются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"О молодежной политике в Российской Федерации" и иными федеральными законами.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6. Реализация основных направлений молодежной политики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 xml:space="preserve">1. Реализация основных направлений молодежной политики, определенных в соответствии с Федеральным </w:t>
      </w:r>
      <w:hyperlink r:id="rId19">
        <w:r>
          <w:rPr>
            <w:color w:val="0000FF"/>
          </w:rPr>
          <w:t>законом</w:t>
        </w:r>
      </w:hyperlink>
      <w:r>
        <w:t xml:space="preserve"> "О молодежной политике в Российской Федерации", осуществляется органами государственной власти Ивановской области в соответствии с законодательством Российской Федерации, законодательством Ивановской области с учетом социальных потребностей молодежи, национальных традиций, региональных, местных и этнокультурных особенностей Ивановской области, в том числе в рамках государственных программ Ивановской области в сфере молодежной политики.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2. Субъекты, осуществляющие деятельность в сфере молодежной политики, вправе вносить предложения по реализации молодежной политики, подлежащие рассмотрению в установленном порядке органами государственной власти Ивановской области, участвовать в мероприятиях, проводимых органами государственной власти Ивановской области, в разработке и обсуждении проектов нормативных правовых актов Ивановской области в сфере молодежной политики, участвовать в реализации молодежной политики иными способами, предусмотренными законодательством Российской Федерации и Ивановской области.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3. Молодежь участвует в реализации молодежной политики в формах,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молодежной политике в Российской Федерации", в том числе с использованием информационных и коммуникационных технологий, позволяющих обеспечить возможность дистанционного участия.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7. Государственная поддержка межрегиональных, региональных и местных молодежных и детских объединений в Ивановской области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 xml:space="preserve">1. Государственная поддержка межрегиональных, региональных и местных молодежных и детских объединений в Ивановской области (далее - государственная поддержка молодежных и детских объединений в Ивановской области), включенных в региональный реестр молодежных и детских объединений, пользующихся государственной поддержкой в Ивановской области (далее - региональный реестр), оказывается в установленном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 государственной поддержке молодежных и детских общественных объединений Российской Федерации" порядке: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1) молодежным объединениям граждан в возрасте до 35 лет включительно, объединившихся на основе общности интересов;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2) детским объединениям граждан в возрасте до 18 лет и совершеннолетних граждан, объединившихся для осуществления совместной деятельности.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2. Исполнительный орган государственной власти Ивановской области, уполномоченный на ведение регионального реестра, формирует и ведет региональный реестр.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3. Государственная поддержка молодежных и детских объединений осуществляется при соблюдении ими следующих условий: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1) объединение является юридическим лицом и действует не менее одного года с момента </w:t>
      </w:r>
      <w:r>
        <w:lastRenderedPageBreak/>
        <w:t>его государственной регистрации;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2) объединение зарегистрировано на территории Ивановской области;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3) объединение осуществляет свою деятельность на постоянной основе.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4. Соответствие обращающегося за государственной поддержкой молодежного или детского объединения установленным настоящим Законом требованиям определяется исполнительным органом государственной власти Ивановской области, уполномоченным на ведение регионального реестра.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5. Объединение молодежного или детского объединения в ассоциацию (союз) с другими молодежными или детскими объединениями при сохранении им организационной самостоятельности не может служить основанием для исключения его из регионального реестра и отказа в предоставлении государственной поддержки.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6. Порядок ведения регионального реестра, в том числе порядок включения и исключения из него, а также основания для исключения из регионального реестра, перечень сведений, включаемых в региональный реестр, утверждаются нормативным правовым актом исполнительного органа государственной власти Ивановской области, уполномоченного на ведение регионального реестра, с учетом положений настоящего Закона.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7. Исполнительный орган государственной власти Ивановской области, уполномоченный на ведение регионального реестра, в случаях и порядке, установленных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 государственной поддержке молодежных и детских общественных объединений", представляет в федеральный орган исполнительной власти, осуществляющий функции по оказанию государственных услуг и управлению государственным имуществом в сфере государственной молодежной политики, предусмотренные указанным Федеральным законом сведения о молодежных и детских объединениях, включенных в региональный реестр.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8. Информация, содержащаяся в региональном реестре, является общедоступной и предоставляется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9. В соответствии с законодательством Российской Федерации и Ивановской области государственная поддержка молодежных и детских объединений в Ивановской области осуществляется в виде финансовой, имущественной поддержки, информационно-консультационной и иной помощи по вопросам, связанным с их деятельностью.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8. Консультативные, совещательные, экспертные органы по работе с молодежью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>1. Для повышения эффективности работы в сфере молодежной политики при органах государственной власти Ивановской области создаются консультативные, совещательные, экспертные органы из числа представителей молодежных и детских общественных объединений, научных и образовательных учреждений, иных организаций и лиц, специализирующихся на изучении проблем в сфере молодежной политики.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2. Полномочия, порядок образования, условия деятельности, персональный состав указанных органов устанавливаются правовыми актами соответствующих органов государственной власти Ивановской области, при которых они создаются.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3. В целях обеспечения взаимодействия между депутатами Ивановской областной Думы и представителями молодежи и молодежных общественных объединений при Ивановской областной Думе создается молодежная палата.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lastRenderedPageBreak/>
        <w:t>Полномочия и порядок деятельности молодежной палаты определяются постановлением Ивановской областной Думы.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9. Финансовое обеспечение реализации молодежной политики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>1. Полномочия органов государственной власти Ивановской области в сфере молодежной политики, отнесенные в соответствии с федеральными законами, настоящим Законом, иными законами Ивановской области к полномочиям органов государственной власти Ивановской области, осуществляются ими за счет средств областного бюджета.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2. Полномочия органов местного самоуправления в сфере реализации прав молодежи, определенные федеральными законами, осуществляются за счет средств соответствующих местных бюджетов.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10. Информационное обеспечение реализации молодежной политики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 xml:space="preserve">Органы государственной власти Ивановской области, органы местного самоуправления и подведомственные таким органам организации обеспечивают открытость и доступность информации о реализации молодежной политики с учетом положений </w:t>
      </w:r>
      <w:hyperlink r:id="rId24">
        <w:r>
          <w:rPr>
            <w:color w:val="0000FF"/>
          </w:rPr>
          <w:t>статьи 11</w:t>
        </w:r>
      </w:hyperlink>
      <w:r>
        <w:t xml:space="preserve"> Федерального закона "О молодежной политике в Российской Федерации".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Title"/>
        <w:ind w:firstLine="540"/>
        <w:jc w:val="both"/>
        <w:outlineLvl w:val="0"/>
      </w:pPr>
      <w:r>
        <w:t>Статья 11. Заключительные положения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ind w:firstLine="540"/>
        <w:jc w:val="both"/>
      </w:pPr>
      <w:r>
        <w:t>1. Признать утратившими силу со дня вступления в силу настоящего Закона: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1) </w:t>
      </w:r>
      <w:hyperlink r:id="rId25">
        <w:r>
          <w:rPr>
            <w:color w:val="0000FF"/>
          </w:rPr>
          <w:t>Закон</w:t>
        </w:r>
      </w:hyperlink>
      <w:r>
        <w:t xml:space="preserve"> Ивановской области от 15.06.2007 N 80-ОЗ "О молодежной политике в Ивановской области";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2) </w:t>
      </w:r>
      <w:hyperlink r:id="rId26">
        <w:r>
          <w:rPr>
            <w:color w:val="0000FF"/>
          </w:rPr>
          <w:t>Закон</w:t>
        </w:r>
      </w:hyperlink>
      <w:r>
        <w:t xml:space="preserve"> Ивановской области от 16.07.2009 N 79-ОЗ "О внесении изменений в Закон Ивановской области "О молодежной политике в Ивановской области";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3) </w:t>
      </w:r>
      <w:hyperlink r:id="rId27">
        <w:r>
          <w:rPr>
            <w:color w:val="0000FF"/>
          </w:rPr>
          <w:t>Закон</w:t>
        </w:r>
      </w:hyperlink>
      <w:r>
        <w:t xml:space="preserve"> Ивановской области от 03.03.2011 N 18-ОЗ "О внесении изменений в статьи 10 и 24 Закона Ивановской области "О молодежной политике в Ивановской области";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4) </w:t>
      </w:r>
      <w:hyperlink r:id="rId28">
        <w:r>
          <w:rPr>
            <w:color w:val="0000FF"/>
          </w:rPr>
          <w:t>Закон</w:t>
        </w:r>
      </w:hyperlink>
      <w:r>
        <w:t xml:space="preserve"> Ивановской области от 06.05.2011 N 36-ОЗ "О внесении изменений в Закон Ивановской области "О молодежной политике в Ивановской области";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5) </w:t>
      </w:r>
      <w:hyperlink r:id="rId29">
        <w:r>
          <w:rPr>
            <w:color w:val="0000FF"/>
          </w:rPr>
          <w:t>Закон</w:t>
        </w:r>
      </w:hyperlink>
      <w:r>
        <w:t xml:space="preserve"> Ивановской области от 28.12.2011 N 138-ОЗ "О внесении изменений в Закон Ивановской области "О молодежной политике в Ивановской области";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6) </w:t>
      </w:r>
      <w:hyperlink r:id="rId30">
        <w:r>
          <w:rPr>
            <w:color w:val="0000FF"/>
          </w:rPr>
          <w:t>Закон</w:t>
        </w:r>
      </w:hyperlink>
      <w:r>
        <w:t xml:space="preserve"> Ивановской области от 04.02.2015 N 4-ОЗ "О внесении изменений в Закон Ивановской области "О государственной молодежной политике в Ивановской области";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7) </w:t>
      </w:r>
      <w:hyperlink r:id="rId31">
        <w:r>
          <w:rPr>
            <w:color w:val="0000FF"/>
          </w:rPr>
          <w:t>статью 6</w:t>
        </w:r>
      </w:hyperlink>
      <w:r>
        <w:t xml:space="preserve"> Закона Ивановской области от 25.12.2015 N 136-ОЗ "О внесении изменений в отдельные законодательные акты Ивановской области в связи с принятием Федерального закона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8) </w:t>
      </w:r>
      <w:hyperlink r:id="rId32">
        <w:r>
          <w:rPr>
            <w:color w:val="0000FF"/>
          </w:rPr>
          <w:t>Закон</w:t>
        </w:r>
      </w:hyperlink>
      <w:r>
        <w:t xml:space="preserve"> Ивановской области от 07.07.2016 N 44-ОЗ "О внесении изменений в Закон Ивановской области "О государственной молодежной политике в Ивановской области";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 xml:space="preserve">9) </w:t>
      </w:r>
      <w:hyperlink r:id="rId33">
        <w:r>
          <w:rPr>
            <w:color w:val="0000FF"/>
          </w:rPr>
          <w:t>Закон</w:t>
        </w:r>
      </w:hyperlink>
      <w:r>
        <w:t xml:space="preserve"> Ивановской области от 11.03.2019 N 9-ОЗ "О внесении изменения в статью 20 Закона Ивановской области "О государственной молодежной политике в Ивановской области".</w:t>
      </w:r>
    </w:p>
    <w:p w:rsidR="007C7046" w:rsidRDefault="007C7046">
      <w:pPr>
        <w:pStyle w:val="ConsPlusNormal"/>
        <w:spacing w:before="220"/>
        <w:ind w:firstLine="540"/>
        <w:jc w:val="both"/>
      </w:pPr>
      <w:r>
        <w:t>2. Настоящий Закон вступает в силу по истечении 10 дней после дня его официального опубликования.</w:t>
      </w:r>
    </w:p>
    <w:p w:rsidR="007C7046" w:rsidRDefault="007C7046">
      <w:pPr>
        <w:pStyle w:val="ConsPlusNormal"/>
        <w:ind w:firstLine="540"/>
        <w:jc w:val="both"/>
      </w:pPr>
    </w:p>
    <w:p w:rsidR="007C7046" w:rsidRDefault="007C7046">
      <w:pPr>
        <w:pStyle w:val="ConsPlusNormal"/>
        <w:jc w:val="right"/>
      </w:pPr>
      <w:r>
        <w:t>Губернатор Ивановской области</w:t>
      </w:r>
    </w:p>
    <w:p w:rsidR="007C7046" w:rsidRDefault="007C7046">
      <w:pPr>
        <w:pStyle w:val="ConsPlusNormal"/>
        <w:jc w:val="right"/>
      </w:pPr>
      <w:r>
        <w:t>С.С.ВОСКРЕСЕНСКИЙ</w:t>
      </w:r>
    </w:p>
    <w:p w:rsidR="007C7046" w:rsidRDefault="007C7046">
      <w:pPr>
        <w:pStyle w:val="ConsPlusNormal"/>
      </w:pPr>
      <w:r>
        <w:t>г. Иваново</w:t>
      </w:r>
    </w:p>
    <w:p w:rsidR="007C7046" w:rsidRDefault="007C7046">
      <w:pPr>
        <w:pStyle w:val="ConsPlusNormal"/>
        <w:spacing w:before="220"/>
      </w:pPr>
      <w:r>
        <w:t>2 октября 2024 года</w:t>
      </w:r>
    </w:p>
    <w:p w:rsidR="007C7046" w:rsidRDefault="007C7046">
      <w:pPr>
        <w:pStyle w:val="ConsPlusNormal"/>
        <w:spacing w:before="220"/>
      </w:pPr>
      <w:r>
        <w:t>N 45-ОЗ</w:t>
      </w:r>
    </w:p>
    <w:p w:rsidR="007C7046" w:rsidRDefault="007C7046">
      <w:pPr>
        <w:pStyle w:val="ConsPlusNormal"/>
      </w:pPr>
    </w:p>
    <w:p w:rsidR="007C7046" w:rsidRDefault="007C7046">
      <w:pPr>
        <w:pStyle w:val="ConsPlusNormal"/>
        <w:jc w:val="both"/>
      </w:pPr>
    </w:p>
    <w:p w:rsidR="007C7046" w:rsidRDefault="007C70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578B" w:rsidRDefault="00F6578B">
      <w:bookmarkStart w:id="0" w:name="_GoBack"/>
      <w:bookmarkEnd w:id="0"/>
    </w:p>
    <w:sectPr w:rsidR="00F6578B" w:rsidSect="0050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046"/>
    <w:rsid w:val="007C7046"/>
    <w:rsid w:val="00F6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7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70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70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70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7&amp;dst=100021" TargetMode="External"/><Relationship Id="rId13" Type="http://schemas.openxmlformats.org/officeDocument/2006/relationships/hyperlink" Target="https://login.consultant.ru/link/?req=doc&amp;base=LAW&amp;n=483134" TargetMode="External"/><Relationship Id="rId18" Type="http://schemas.openxmlformats.org/officeDocument/2006/relationships/hyperlink" Target="https://login.consultant.ru/link/?req=doc&amp;base=LAW&amp;n=495007" TargetMode="External"/><Relationship Id="rId26" Type="http://schemas.openxmlformats.org/officeDocument/2006/relationships/hyperlink" Target="https://login.consultant.ru/link/?req=doc&amp;base=RLAW224&amp;n=392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5978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83134" TargetMode="External"/><Relationship Id="rId12" Type="http://schemas.openxmlformats.org/officeDocument/2006/relationships/hyperlink" Target="https://login.consultant.ru/link/?req=doc&amp;base=LAW&amp;n=435978" TargetMode="External"/><Relationship Id="rId17" Type="http://schemas.openxmlformats.org/officeDocument/2006/relationships/hyperlink" Target="https://login.consultant.ru/link/?req=doc&amp;base=LAW&amp;n=495007" TargetMode="External"/><Relationship Id="rId25" Type="http://schemas.openxmlformats.org/officeDocument/2006/relationships/hyperlink" Target="https://login.consultant.ru/link/?req=doc&amp;base=RLAW224&amp;n=136940" TargetMode="External"/><Relationship Id="rId33" Type="http://schemas.openxmlformats.org/officeDocument/2006/relationships/hyperlink" Target="https://login.consultant.ru/link/?req=doc&amp;base=RLAW224&amp;n=13683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007" TargetMode="External"/><Relationship Id="rId20" Type="http://schemas.openxmlformats.org/officeDocument/2006/relationships/hyperlink" Target="https://login.consultant.ru/link/?req=doc&amp;base=LAW&amp;n=495007" TargetMode="External"/><Relationship Id="rId29" Type="http://schemas.openxmlformats.org/officeDocument/2006/relationships/hyperlink" Target="https://login.consultant.ru/link/?req=doc&amp;base=RLAW224&amp;n=5909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978&amp;dst=38" TargetMode="External"/><Relationship Id="rId11" Type="http://schemas.openxmlformats.org/officeDocument/2006/relationships/hyperlink" Target="https://login.consultant.ru/link/?req=doc&amp;base=LAW&amp;n=495007&amp;dst=100143" TargetMode="External"/><Relationship Id="rId24" Type="http://schemas.openxmlformats.org/officeDocument/2006/relationships/hyperlink" Target="https://login.consultant.ru/link/?req=doc&amp;base=LAW&amp;n=495007&amp;dst=100097" TargetMode="External"/><Relationship Id="rId32" Type="http://schemas.openxmlformats.org/officeDocument/2006/relationships/hyperlink" Target="https://login.consultant.ru/link/?req=doc&amp;base=RLAW224&amp;n=10733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LAW&amp;n=422007" TargetMode="External"/><Relationship Id="rId28" Type="http://schemas.openxmlformats.org/officeDocument/2006/relationships/hyperlink" Target="https://login.consultant.ru/link/?req=doc&amp;base=RLAW224&amp;n=53784" TargetMode="External"/><Relationship Id="rId10" Type="http://schemas.openxmlformats.org/officeDocument/2006/relationships/hyperlink" Target="https://login.consultant.ru/link/?req=doc&amp;base=RLAW224&amp;n=169464&amp;dst=100110" TargetMode="External"/><Relationship Id="rId19" Type="http://schemas.openxmlformats.org/officeDocument/2006/relationships/hyperlink" Target="https://login.consultant.ru/link/?req=doc&amp;base=LAW&amp;n=495007" TargetMode="External"/><Relationship Id="rId31" Type="http://schemas.openxmlformats.org/officeDocument/2006/relationships/hyperlink" Target="https://login.consultant.ru/link/?req=doc&amp;base=RLAW224&amp;n=148286&amp;dst=100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75" TargetMode="External"/><Relationship Id="rId14" Type="http://schemas.openxmlformats.org/officeDocument/2006/relationships/hyperlink" Target="https://login.consultant.ru/link/?req=doc&amp;base=LAW&amp;n=482775" TargetMode="External"/><Relationship Id="rId22" Type="http://schemas.openxmlformats.org/officeDocument/2006/relationships/hyperlink" Target="https://login.consultant.ru/link/?req=doc&amp;base=LAW&amp;n=435978" TargetMode="External"/><Relationship Id="rId27" Type="http://schemas.openxmlformats.org/officeDocument/2006/relationships/hyperlink" Target="https://login.consultant.ru/link/?req=doc&amp;base=RLAW224&amp;n=52269" TargetMode="External"/><Relationship Id="rId30" Type="http://schemas.openxmlformats.org/officeDocument/2006/relationships/hyperlink" Target="https://login.consultant.ru/link/?req=doc&amp;base=RLAW224&amp;n=9079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2551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Гусева</dc:creator>
  <cp:lastModifiedBy>Мария Сергеевна Гусева</cp:lastModifiedBy>
  <cp:revision>1</cp:revision>
  <dcterms:created xsi:type="dcterms:W3CDTF">2025-04-09T08:38:00Z</dcterms:created>
  <dcterms:modified xsi:type="dcterms:W3CDTF">2025-04-09T08:39:00Z</dcterms:modified>
</cp:coreProperties>
</file>